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0D3C45" w14:textId="5865DFC0" w:rsidR="008F3453" w:rsidRPr="00C071B7" w:rsidRDefault="008F3453" w:rsidP="008F3453">
      <w:pPr>
        <w:jc w:val="center"/>
        <w:rPr>
          <w:b/>
          <w:bCs/>
          <w:color w:val="FF0000"/>
          <w:sz w:val="32"/>
          <w:szCs w:val="32"/>
        </w:rPr>
      </w:pPr>
      <w:r w:rsidRPr="00C071B7">
        <w:rPr>
          <w:b/>
          <w:bCs/>
          <w:color w:val="FF0000"/>
          <w:sz w:val="32"/>
          <w:szCs w:val="32"/>
        </w:rPr>
        <w:t>Unpublished Writing Sample</w:t>
      </w:r>
      <w:r w:rsidR="00C071B7" w:rsidRPr="00C071B7">
        <w:rPr>
          <w:b/>
          <w:bCs/>
          <w:color w:val="FF0000"/>
          <w:sz w:val="32"/>
          <w:szCs w:val="32"/>
        </w:rPr>
        <w:t xml:space="preserve"> </w:t>
      </w:r>
    </w:p>
    <w:p w14:paraId="26476359" w14:textId="76AF97C8" w:rsidR="00C071B7" w:rsidRPr="00C071B7" w:rsidRDefault="00C071B7" w:rsidP="008F3453">
      <w:pPr>
        <w:jc w:val="center"/>
        <w:rPr>
          <w:b/>
          <w:bCs/>
          <w:color w:val="FF0000"/>
          <w:sz w:val="32"/>
          <w:szCs w:val="32"/>
        </w:rPr>
      </w:pPr>
      <w:r w:rsidRPr="00C071B7">
        <w:rPr>
          <w:b/>
          <w:bCs/>
          <w:color w:val="FF0000"/>
          <w:sz w:val="32"/>
          <w:szCs w:val="32"/>
        </w:rPr>
        <w:t>This Needs Assessment was made for personal use.</w:t>
      </w:r>
    </w:p>
    <w:p w14:paraId="50059BFB" w14:textId="77777777" w:rsidR="008F3453" w:rsidRDefault="008F3453" w:rsidP="008F3453">
      <w:pPr>
        <w:jc w:val="center"/>
      </w:pPr>
    </w:p>
    <w:p w14:paraId="0A988F35" w14:textId="0867C56B" w:rsidR="008F3453" w:rsidRPr="00437901" w:rsidRDefault="008F3453" w:rsidP="008F3453">
      <w:pPr>
        <w:jc w:val="center"/>
      </w:pPr>
      <w:r>
        <w:t>Incretin Mimetic</w:t>
      </w:r>
      <w:r w:rsidRPr="00437901">
        <w:t xml:space="preserve"> Needs Assessment</w:t>
      </w:r>
    </w:p>
    <w:p w14:paraId="19BAA24C" w14:textId="77777777" w:rsidR="008F3453" w:rsidRPr="00437901" w:rsidRDefault="008F3453" w:rsidP="008F3453">
      <w:pPr>
        <w:jc w:val="center"/>
      </w:pPr>
    </w:p>
    <w:p w14:paraId="27F1005F" w14:textId="77777777" w:rsidR="008F3453" w:rsidRPr="00437901" w:rsidRDefault="008F3453" w:rsidP="008F3453">
      <w:r w:rsidRPr="00437901">
        <w:rPr>
          <w:b/>
          <w:bCs/>
        </w:rPr>
        <w:t>Working Title</w:t>
      </w:r>
      <w:r w:rsidRPr="00437901">
        <w:t>: Incretin Mimetics for Weight Loss in Obese Individuals</w:t>
      </w:r>
    </w:p>
    <w:p w14:paraId="63A81048" w14:textId="77777777" w:rsidR="008F3453" w:rsidRPr="00437901" w:rsidRDefault="008F3453" w:rsidP="008F3453"/>
    <w:p w14:paraId="418576D8" w14:textId="77777777" w:rsidR="008F3453" w:rsidRPr="00437901" w:rsidRDefault="008F3453" w:rsidP="008F3453">
      <w:r w:rsidRPr="00437901">
        <w:t xml:space="preserve">Summary of Educational Need and Gap Analysis </w:t>
      </w:r>
    </w:p>
    <w:p w14:paraId="382D0A65" w14:textId="77777777" w:rsidR="008F3453" w:rsidRPr="00437901" w:rsidRDefault="008F3453" w:rsidP="008F3453"/>
    <w:p w14:paraId="32F49AEF" w14:textId="77777777" w:rsidR="008F3453" w:rsidRPr="00437901" w:rsidRDefault="008F3453" w:rsidP="008F3453">
      <w:pPr>
        <w:ind w:firstLine="720"/>
      </w:pPr>
      <w:r w:rsidRPr="00437901">
        <w:t xml:space="preserve">Over the last few decades, the obesity epidemic has exploded. The </w:t>
      </w:r>
      <w:r w:rsidRPr="003F5F11">
        <w:t xml:space="preserve">World Health </w:t>
      </w:r>
      <w:r w:rsidRPr="00437901">
        <w:t>Organization (WHO) reports that obesity prevalence tripled from 1975 to 2016 with over 650 million adults considered obese.</w:t>
      </w:r>
      <w:r w:rsidRPr="00437901">
        <w:rPr>
          <w:vertAlign w:val="superscript"/>
        </w:rPr>
        <w:t>1</w:t>
      </w:r>
      <w:r w:rsidRPr="00437901">
        <w:t xml:space="preserve"> In the U.S., o</w:t>
      </w:r>
      <w:r w:rsidRPr="002747DA">
        <w:t xml:space="preserve">besity </w:t>
      </w:r>
      <w:r w:rsidRPr="00437901">
        <w:t>prevalence</w:t>
      </w:r>
      <w:r w:rsidRPr="002747DA">
        <w:t xml:space="preserve"> was 41.9% </w:t>
      </w:r>
      <w:r w:rsidRPr="00437901">
        <w:t>from 2017 to 2020.</w:t>
      </w:r>
      <w:r w:rsidRPr="00437901">
        <w:rPr>
          <w:vertAlign w:val="superscript"/>
        </w:rPr>
        <w:t>2.</w:t>
      </w:r>
      <w:r w:rsidRPr="00437901">
        <w:t xml:space="preserve"> </w:t>
      </w:r>
    </w:p>
    <w:p w14:paraId="6CE89F49" w14:textId="77777777" w:rsidR="008F3453" w:rsidRPr="00437901" w:rsidRDefault="008F3453" w:rsidP="008F3453">
      <w:pPr>
        <w:ind w:firstLine="720"/>
      </w:pPr>
      <w:r w:rsidRPr="002747DA">
        <w:rPr>
          <w:rFonts w:eastAsia="Arial Unicode MS"/>
          <w:color w:val="000000" w:themeColor="text1"/>
        </w:rPr>
        <w:t xml:space="preserve">Obesity contributes to </w:t>
      </w:r>
      <w:r w:rsidRPr="002747DA">
        <w:rPr>
          <w:rFonts w:eastAsia="Arial Unicode MS"/>
        </w:rPr>
        <w:t xml:space="preserve">several comorbid conditions: cardiovascular disease, diabetes, osteoarthritis, sleep apnea, depression, infertility, and some cancers. In 2019, the </w:t>
      </w:r>
      <w:r w:rsidRPr="00437901">
        <w:t>Center for Disease Control and Prevention (</w:t>
      </w:r>
      <w:r w:rsidRPr="002747DA">
        <w:rPr>
          <w:rFonts w:eastAsia="Arial Unicode MS"/>
        </w:rPr>
        <w:t>CDC) estimated obesity’s cost at almost $173 billion.</w:t>
      </w:r>
      <w:r w:rsidRPr="00437901">
        <w:rPr>
          <w:rFonts w:eastAsia="Arial Unicode MS"/>
          <w:vertAlign w:val="superscript"/>
        </w:rPr>
        <w:t>2</w:t>
      </w:r>
      <w:r w:rsidRPr="002747DA">
        <w:rPr>
          <w:rFonts w:eastAsia="Arial Unicode MS"/>
        </w:rPr>
        <w:t xml:space="preserve"> Overweight and obesity contributes to 1.3 million deaths worldwide each year, but some believe this is an underestimate</w:t>
      </w:r>
      <w:r w:rsidRPr="00437901">
        <w:rPr>
          <w:rFonts w:eastAsia="Arial Unicode MS"/>
        </w:rPr>
        <w:t>.</w:t>
      </w:r>
      <w:r w:rsidRPr="00437901">
        <w:rPr>
          <w:rFonts w:eastAsia="Arial Unicode MS"/>
          <w:vertAlign w:val="superscript"/>
        </w:rPr>
        <w:t>3</w:t>
      </w:r>
      <w:r w:rsidRPr="002747DA">
        <w:rPr>
          <w:rFonts w:eastAsia="Arial Unicode MS"/>
        </w:rPr>
        <w:t xml:space="preserve"> Healthcare and public health officials encourage weight loss to avoid comorbid conditions; however, many obese patients struggle in this endeavor.  </w:t>
      </w:r>
    </w:p>
    <w:p w14:paraId="333392E8" w14:textId="77777777" w:rsidR="008F3453" w:rsidRPr="00437901" w:rsidRDefault="008F3453" w:rsidP="008F3453">
      <w:pPr>
        <w:ind w:firstLine="720"/>
      </w:pPr>
      <w:r w:rsidRPr="00437901">
        <w:t xml:space="preserve">Historically, pharmacological weigh loss treatments </w:t>
      </w:r>
      <w:r w:rsidRPr="002747DA">
        <w:t>were</w:t>
      </w:r>
      <w:r w:rsidRPr="00437901">
        <w:t xml:space="preserve"> lacking. Past FDA-approved weight-loss agents include phentermine-topiramate, orlistat, bupropion-naltrexone, and setmelanotide.</w:t>
      </w:r>
      <w:r w:rsidRPr="00437901">
        <w:rPr>
          <w:vertAlign w:val="superscript"/>
        </w:rPr>
        <w:t>4,5</w:t>
      </w:r>
      <w:r w:rsidRPr="00437901">
        <w:t xml:space="preserve"> These treatments </w:t>
      </w:r>
      <w:r w:rsidRPr="002747DA">
        <w:t>possess</w:t>
      </w:r>
      <w:r w:rsidRPr="00437901">
        <w:t xml:space="preserve"> undesirable side effects. Phentermine-topiramate’s side effects include tachycardia, insomnia, nervousness, </w:t>
      </w:r>
      <w:r w:rsidRPr="00437901">
        <w:rPr>
          <w:color w:val="000000" w:themeColor="text1"/>
        </w:rPr>
        <w:t>confusion, memory issues, and fatigue</w:t>
      </w:r>
      <w:r w:rsidRPr="00437901">
        <w:t>.</w:t>
      </w:r>
      <w:r w:rsidRPr="00437901">
        <w:rPr>
          <w:vertAlign w:val="superscript"/>
        </w:rPr>
        <w:t>6,7</w:t>
      </w:r>
      <w:r w:rsidRPr="00437901">
        <w:t xml:space="preserve"> Orlistat </w:t>
      </w:r>
      <w:r w:rsidRPr="002747DA">
        <w:t>delivers</w:t>
      </w:r>
      <w:r w:rsidRPr="00437901">
        <w:t xml:space="preserve"> inconvenient side effects, such as oily stools, oily spotting, gas with discharge, and infectious diarrhea.</w:t>
      </w:r>
      <w:r w:rsidRPr="00437901">
        <w:rPr>
          <w:vertAlign w:val="superscript"/>
        </w:rPr>
        <w:t>8</w:t>
      </w:r>
      <w:r w:rsidRPr="00437901">
        <w:t xml:space="preserve"> With these limited pharmacological options, most healthcare professionals push for only lifestyle modifications. </w:t>
      </w:r>
    </w:p>
    <w:p w14:paraId="5C978A99" w14:textId="77777777" w:rsidR="008F3453" w:rsidRPr="00437901" w:rsidRDefault="008F3453" w:rsidP="008F3453">
      <w:pPr>
        <w:ind w:firstLine="720"/>
      </w:pPr>
      <w:r w:rsidRPr="00437901">
        <w:t>Hypocaloric diets skew the body’s incretin hormones – the body’s appetite-related hormones. Dieting causes the incretin hormones glucagon-like peptide-1 (GLP-1), amylin, cholecystokinin, and PYY to decrease, which boosts appetite. Conversely, ghrelin hormone levels increase, triggering a hunger response.</w:t>
      </w:r>
      <w:r w:rsidRPr="00437901">
        <w:rPr>
          <w:vertAlign w:val="superscript"/>
        </w:rPr>
        <w:t>3</w:t>
      </w:r>
      <w:r w:rsidRPr="00437901">
        <w:t xml:space="preserve"> Therefore, when obese individuals diet their incretin hormones work against them. This hormonal reaction creates an uphill battle for patients trying to lose weight. </w:t>
      </w:r>
    </w:p>
    <w:p w14:paraId="3CACF1E3" w14:textId="77777777" w:rsidR="008F3453" w:rsidRPr="00437901" w:rsidRDefault="008F3453" w:rsidP="008F3453">
      <w:pPr>
        <w:ind w:firstLine="720"/>
      </w:pPr>
      <w:r w:rsidRPr="00437901">
        <w:t>The body releases endogenous GLP-1 during hyperglycemia to help lower blood glucose. Exenatide, lixisenatide, liraglutide, dulaglutide, albiglutide, and semaglutide are GLP-1 agonists, a class of incretin mimetics used to treat diabetes. GLP-1 agonists lower blood glucose by slowing gastric emptying, increasing insulin production after a meal, and decreasing glucagon secretion during hyperglycemia.</w:t>
      </w:r>
      <w:r w:rsidRPr="00437901">
        <w:rPr>
          <w:vertAlign w:val="superscript"/>
        </w:rPr>
        <w:t>3</w:t>
      </w:r>
      <w:r w:rsidRPr="00437901">
        <w:t xml:space="preserve"> The diabetic studies revealed that participants also experienced significant weight loss while receiving GLP-1 agonists.</w:t>
      </w:r>
      <w:r w:rsidRPr="00437901">
        <w:rPr>
          <w:vertAlign w:val="superscript"/>
        </w:rPr>
        <w:t>9,</w:t>
      </w:r>
      <w:proofErr w:type="gramStart"/>
      <w:r w:rsidRPr="00437901">
        <w:rPr>
          <w:vertAlign w:val="superscript"/>
        </w:rPr>
        <w:t>10</w:t>
      </w:r>
      <w:proofErr w:type="gramEnd"/>
      <w:r w:rsidRPr="00437901">
        <w:t xml:space="preserve"> </w:t>
      </w:r>
    </w:p>
    <w:p w14:paraId="51C8774B" w14:textId="77777777" w:rsidR="008F3453" w:rsidRPr="00437901" w:rsidRDefault="008F3453" w:rsidP="008F3453">
      <w:pPr>
        <w:ind w:firstLine="720"/>
      </w:pPr>
      <w:r w:rsidRPr="00437901">
        <w:t>Wegovy (semaglutide), Saxenda (liraglutide), and Zepbound (tirzepatide) brand names are the only GLP-1 agonists FDA-approved for weight loss without requiring a diabetes diagnosis.</w:t>
      </w:r>
      <w:r w:rsidRPr="00437901">
        <w:rPr>
          <w:vertAlign w:val="superscript"/>
        </w:rPr>
        <w:t>11,12,13</w:t>
      </w:r>
      <w:r w:rsidRPr="00437901">
        <w:t xml:space="preserve"> These drugs exist under different brand names for their diabetic and weight-loss indications.</w:t>
      </w:r>
      <w:r w:rsidRPr="00437901">
        <w:rPr>
          <w:vertAlign w:val="superscript"/>
        </w:rPr>
        <w:t>11-16</w:t>
      </w:r>
      <w:r w:rsidRPr="00437901">
        <w:t xml:space="preserve"> These drugs counteract a diet’s incretin hormonal effects allowing for satiety with less calories. Patients typically experience mild to moderate gastrointestinal side </w:t>
      </w:r>
      <w:r w:rsidRPr="00437901">
        <w:lastRenderedPageBreak/>
        <w:t>effects, such as nausea, vomiting, and diarrhea.</w:t>
      </w:r>
      <w:r w:rsidRPr="00437901">
        <w:rPr>
          <w:vertAlign w:val="superscript"/>
        </w:rPr>
        <w:t>17</w:t>
      </w:r>
      <w:r w:rsidRPr="00437901">
        <w:t xml:space="preserve"> This side effect profile improves upon that of older weight-loss agents. The GLP-1 agonists’ successes have accompanied a rise in incretin mimetic development. </w:t>
      </w:r>
    </w:p>
    <w:p w14:paraId="5294C707" w14:textId="77777777" w:rsidR="004266A0" w:rsidRDefault="004266A0"/>
    <w:p w14:paraId="7AEAD5E6" w14:textId="02155B9A" w:rsidR="008F3453" w:rsidRPr="008F3453" w:rsidRDefault="008F3453">
      <w:pPr>
        <w:rPr>
          <w:b/>
          <w:bCs/>
          <w:color w:val="FF0000"/>
        </w:rPr>
      </w:pPr>
      <w:r>
        <w:rPr>
          <w:b/>
          <w:bCs/>
          <w:color w:val="FF0000"/>
        </w:rPr>
        <w:t>For the full version of this writing sample please request via email at rachael@dahliamed.com</w:t>
      </w:r>
    </w:p>
    <w:sectPr w:rsidR="008F3453" w:rsidRPr="008F345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3453"/>
    <w:rsid w:val="004266A0"/>
    <w:rsid w:val="005F0B60"/>
    <w:rsid w:val="008F3453"/>
    <w:rsid w:val="00C071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A14663"/>
  <w15:chartTrackingRefBased/>
  <w15:docId w15:val="{7395FCE2-3796-4B37-BDD4-A7D30A3137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3453"/>
    <w:pPr>
      <w:spacing w:after="0" w:line="276" w:lineRule="auto"/>
    </w:pPr>
    <w:rPr>
      <w:rFonts w:ascii="Arial" w:eastAsia="Arial" w:hAnsi="Arial" w:cs="Arial"/>
      <w:kern w:val="0"/>
      <w:lang w:val="e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508</Words>
  <Characters>2902</Characters>
  <Application>Microsoft Office Word</Application>
  <DocSecurity>0</DocSecurity>
  <Lines>24</Lines>
  <Paragraphs>6</Paragraphs>
  <ScaleCrop>false</ScaleCrop>
  <Company/>
  <LinksUpToDate>false</LinksUpToDate>
  <CharactersWithSpaces>3404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Rachael Hills</dc:creator>
  <cp:keywords/>
  <dc:description/>
  <cp:lastModifiedBy>Rachael Hills</cp:lastModifiedBy>
  <cp:revision>3</cp:revision>
  <dcterms:created xsi:type="dcterms:W3CDTF">2023-12-08T17:41:00Z</dcterms:created>
  <dcterms:modified xsi:type="dcterms:W3CDTF">2023-12-08T17:48:00Z</dcterms:modified>
</cp:coreProperties>
</file>